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08"/>
        <w:gridCol w:w="76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308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68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308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  <w:t>EMCO体外生命支持系统</w:t>
            </w:r>
          </w:p>
        </w:tc>
        <w:tc>
          <w:tcPr>
            <w:tcW w:w="768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1、控制部分</w:t>
            </w:r>
          </w:p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1.1、全中文操作及显示，触摸式液晶屏；</w:t>
            </w:r>
          </w:p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▲1.2、模块化设计，监测面板可任意对换；</w:t>
            </w:r>
          </w:p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▲1.3、具备搏动灌注功能；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0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8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2、驱动部分</w:t>
            </w:r>
          </w:p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▲2.1、转速范围：0-3500 RPM（低转速高流量：相同流量下仅需更低的转速）；</w:t>
            </w:r>
          </w:p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2.2、速度精度：±10 RPM</w:t>
            </w:r>
          </w:p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 xml:space="preserve"> 2.3、离心泵起始转速≤1000转；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0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8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3、紧急驱动部分</w:t>
            </w:r>
          </w:p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3.1、速度显示：7 LEDs；</w:t>
            </w:r>
          </w:p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3.2、分辨率：500 RPM 每一格 LED（起始速度在1000 RPM）；</w:t>
            </w:r>
          </w:p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3.3、转速显示范围：1000-4000 RPM；</w:t>
            </w:r>
          </w:p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3.4、误差：±250 RPM；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0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8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▲4、流量监测: 外置超声无创流量探头，可以监测管路任何位置的血流量，且不需要耦合剂和耗材；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0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8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▲5、离心泵泵头、管道和氧合器独立包装（有单独的注册证），在使用中可以根据需要单独更换；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0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8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▲6、能够提供成人和儿童专用的两种ECMO专用膜式氧合器（必须有中国食药监局的注册证）。成人膜式氧合器预充量150ml,儿童膜式氧合器预充量90ml,且带有磷酸胆碱涂层，优于普通肝素涂层；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0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8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7、有独立的控制面板可以设置、调节和显示转速、流量等，方便应急处理；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0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8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8、可集成气泡监测功能，用于监测管道中的气泡并进行报警；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0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8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9、具备压力监测功能，用于监测管道中的压力；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0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8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10、底座为快速插拔模块设计，可根据需要选配各种模块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0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8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240" w:lineRule="atLeast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11、具备UPS供电体系统，可提供至少90分钟电力供应。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308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8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配置清单：</w:t>
            </w:r>
          </w:p>
          <w:p>
            <w:pPr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1、S5可移动3泵位底座     1个</w:t>
            </w:r>
          </w:p>
          <w:p>
            <w:pPr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2、3插块显示&amp;控制系统面板   1个</w:t>
            </w:r>
          </w:p>
          <w:p>
            <w:pPr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3、显示&amp;控制模块      3个</w:t>
            </w:r>
          </w:p>
          <w:p>
            <w:pPr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4、压力传感器模块     1个</w:t>
            </w:r>
          </w:p>
          <w:p>
            <w:pPr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5、温度监测传感器模块   1个</w:t>
            </w:r>
          </w:p>
          <w:p>
            <w:pPr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6、气泡监测传感器模块   1个</w:t>
            </w:r>
          </w:p>
          <w:p>
            <w:pPr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7、CP5心肺转流离心泵 1套</w:t>
            </w:r>
          </w:p>
          <w:p>
            <w:pPr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8、空氧混合器    1个</w:t>
            </w:r>
          </w:p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9、专用水箱     1个</w:t>
            </w:r>
          </w:p>
        </w:tc>
      </w:tr>
    </w:tbl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离心泵头Revolution 5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个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sz w:val="22"/>
                <w:szCs w:val="22"/>
              </w:rPr>
              <w:t>6500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膜式氧合器D905 EOS ECMO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个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sz w:val="22"/>
                <w:szCs w:val="22"/>
              </w:rPr>
              <w:t>25100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膜式氧合器LILLIPUT 2 ECMO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个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sz w:val="22"/>
                <w:szCs w:val="22"/>
              </w:rPr>
              <w:t>25000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体外循环管道 成人型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套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sz w:val="22"/>
                <w:szCs w:val="22"/>
              </w:rPr>
              <w:t>3000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</w:rPr>
              <w:t>预算单价</w:t>
            </w: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bookmarkStart w:id="0" w:name="_GoBack" w:colFirst="1" w:colLast="3"/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</w:tr>
      <w:bookmarkEnd w:id="0"/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EE745F"/>
    <w:rsid w:val="006E2F4B"/>
    <w:rsid w:val="009652C8"/>
    <w:rsid w:val="00EE745F"/>
    <w:rsid w:val="15C366B3"/>
    <w:rsid w:val="18E018E0"/>
    <w:rsid w:val="22795BD5"/>
    <w:rsid w:val="481F380B"/>
    <w:rsid w:val="7F7D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qFormat/>
    <w:uiPriority w:val="99"/>
    <w:pPr>
      <w:jc w:val="left"/>
    </w:pPr>
  </w:style>
  <w:style w:type="paragraph" w:styleId="5">
    <w:name w:val="Balloon Text"/>
    <w:basedOn w:val="1"/>
    <w:link w:val="14"/>
    <w:autoRedefine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qFormat/>
    <w:uiPriority w:val="99"/>
    <w:rPr>
      <w:sz w:val="21"/>
      <w:szCs w:val="21"/>
    </w:rPr>
  </w:style>
  <w:style w:type="character" w:customStyle="1" w:styleId="12">
    <w:name w:val="標題 1 字元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註解文字 字元"/>
    <w:link w:val="4"/>
    <w:autoRedefine/>
    <w:qFormat/>
    <w:uiPriority w:val="99"/>
    <w:rPr>
      <w:kern w:val="2"/>
      <w:sz w:val="21"/>
      <w:szCs w:val="22"/>
    </w:rPr>
  </w:style>
  <w:style w:type="character" w:customStyle="1" w:styleId="14">
    <w:name w:val="註解方塊文字 字元"/>
    <w:link w:val="5"/>
    <w:autoRedefine/>
    <w:uiPriority w:val="99"/>
    <w:rPr>
      <w:kern w:val="2"/>
      <w:sz w:val="18"/>
      <w:szCs w:val="18"/>
    </w:rPr>
  </w:style>
  <w:style w:type="character" w:customStyle="1" w:styleId="15">
    <w:name w:val="頁尾 字元"/>
    <w:link w:val="6"/>
    <w:qFormat/>
    <w:uiPriority w:val="99"/>
    <w:rPr>
      <w:sz w:val="18"/>
      <w:szCs w:val="18"/>
    </w:rPr>
  </w:style>
  <w:style w:type="character" w:customStyle="1" w:styleId="16">
    <w:name w:val="頁首 字元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328</Words>
  <Characters>1871</Characters>
  <Lines>15</Lines>
  <Paragraphs>4</Paragraphs>
  <TotalTime>0</TotalTime>
  <ScaleCrop>false</ScaleCrop>
  <LinksUpToDate>false</LinksUpToDate>
  <CharactersWithSpaces>2195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2024-04-09T08:12:39Z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480DCAA38FC14F4395B4FACCF31C7E85_13</vt:lpwstr>
  </property>
</Properties>
</file>